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B1" w:rsidRPr="00C349FF" w:rsidRDefault="00B332B1" w:rsidP="00B332B1">
      <w:pPr>
        <w:rPr>
          <w:rFonts w:eastAsia="Times New Roman" w:cs="Times New Roman"/>
          <w:b/>
          <w:sz w:val="28"/>
          <w:szCs w:val="28"/>
          <w:lang w:val="en-US" w:eastAsia="fr-FR"/>
        </w:rPr>
      </w:pPr>
      <w:r w:rsidRPr="00C349FF">
        <w:rPr>
          <w:rFonts w:eastAsia="Times New Roman" w:cs="Times New Roman"/>
          <w:b/>
          <w:sz w:val="28"/>
          <w:szCs w:val="28"/>
          <w:lang w:val="en-US" w:eastAsia="fr-FR"/>
        </w:rPr>
        <w:t>Accounting for Carbon: Monitoring, Reporting and Verifying Emissions in the Climate Economy</w:t>
      </w:r>
    </w:p>
    <w:tbl>
      <w:tblPr>
        <w:tblW w:w="0" w:type="auto"/>
        <w:tblCellSpacing w:w="0" w:type="dxa"/>
        <w:tblCellMar>
          <w:left w:w="0" w:type="dxa"/>
          <w:right w:w="0" w:type="dxa"/>
        </w:tblCellMar>
        <w:tblLook w:val="04A0" w:firstRow="1" w:lastRow="0" w:firstColumn="1" w:lastColumn="0" w:noHBand="0" w:noVBand="1"/>
      </w:tblPr>
      <w:tblGrid>
        <w:gridCol w:w="3624"/>
        <w:gridCol w:w="4740"/>
      </w:tblGrid>
      <w:tr w:rsidR="00151A9A" w:rsidRPr="00B332B1" w:rsidTr="00151A9A">
        <w:trPr>
          <w:tblCellSpacing w:w="0" w:type="dxa"/>
        </w:trPr>
        <w:tc>
          <w:tcPr>
            <w:tcW w:w="0" w:type="auto"/>
          </w:tcPr>
          <w:p w:rsidR="00151A9A" w:rsidRPr="00B332B1" w:rsidRDefault="00151A9A" w:rsidP="00151A9A">
            <w:pPr>
              <w:spacing w:after="0" w:line="240" w:lineRule="auto"/>
              <w:rPr>
                <w:rFonts w:ascii="Times New Roman" w:eastAsia="Times New Roman" w:hAnsi="Times New Roman" w:cs="Times New Roman"/>
                <w:sz w:val="24"/>
                <w:szCs w:val="24"/>
                <w:lang w:eastAsia="fr-FR"/>
              </w:rPr>
            </w:pPr>
            <w:r w:rsidRPr="00151A9A">
              <w:rPr>
                <w:rFonts w:eastAsia="Times New Roman" w:cs="Times New Roman"/>
                <w:b/>
                <w:sz w:val="24"/>
                <w:szCs w:val="24"/>
                <w:lang w:eastAsia="fr-FR"/>
              </w:rPr>
              <w:t>Editeur :</w:t>
            </w:r>
            <w:r>
              <w:rPr>
                <w:rFonts w:eastAsia="Times New Roman" w:cs="Times New Roman"/>
                <w:sz w:val="24"/>
                <w:szCs w:val="24"/>
                <w:lang w:eastAsia="fr-FR"/>
              </w:rPr>
              <w:t xml:space="preserve"> </w:t>
            </w:r>
            <w:r w:rsidR="00B332B1" w:rsidRPr="00C349FF">
              <w:rPr>
                <w:rFonts w:eastAsia="Times New Roman" w:cs="Times New Roman"/>
                <w:sz w:val="24"/>
                <w:szCs w:val="24"/>
                <w:lang w:eastAsia="fr-FR"/>
              </w:rPr>
              <w:t xml:space="preserve">Cambridge </w:t>
            </w:r>
            <w:proofErr w:type="spellStart"/>
            <w:r w:rsidR="00B332B1" w:rsidRPr="00C349FF">
              <w:rPr>
                <w:rFonts w:eastAsia="Times New Roman" w:cs="Times New Roman"/>
                <w:sz w:val="24"/>
                <w:szCs w:val="24"/>
                <w:lang w:eastAsia="fr-FR"/>
              </w:rPr>
              <w:t>Univ</w:t>
            </w:r>
            <w:r>
              <w:rPr>
                <w:rFonts w:eastAsia="Times New Roman" w:cs="Times New Roman"/>
                <w:sz w:val="24"/>
                <w:szCs w:val="24"/>
                <w:lang w:eastAsia="fr-FR"/>
              </w:rPr>
              <w:t>ersity</w:t>
            </w:r>
            <w:proofErr w:type="spellEnd"/>
            <w:r>
              <w:rPr>
                <w:rFonts w:eastAsia="Times New Roman" w:cs="Times New Roman"/>
                <w:sz w:val="24"/>
                <w:szCs w:val="24"/>
                <w:lang w:eastAsia="fr-FR"/>
              </w:rPr>
              <w:t xml:space="preserve"> </w:t>
            </w:r>
            <w:proofErr w:type="spellStart"/>
            <w:r>
              <w:rPr>
                <w:rFonts w:eastAsia="Times New Roman" w:cs="Times New Roman"/>
                <w:sz w:val="24"/>
                <w:szCs w:val="24"/>
                <w:lang w:eastAsia="fr-FR"/>
              </w:rPr>
              <w:t>Press</w:t>
            </w:r>
            <w:proofErr w:type="spellEnd"/>
            <w:r>
              <w:rPr>
                <w:rFonts w:eastAsia="Times New Roman" w:cs="Times New Roman"/>
                <w:sz w:val="24"/>
                <w:szCs w:val="24"/>
                <w:lang w:eastAsia="fr-FR"/>
              </w:rPr>
              <w:t xml:space="preserve">,  </w:t>
            </w:r>
            <w:r w:rsidR="00B332B1" w:rsidRPr="00C349FF">
              <w:rPr>
                <w:rFonts w:eastAsia="Times New Roman" w:cs="Times New Roman"/>
                <w:sz w:val="24"/>
                <w:szCs w:val="24"/>
                <w:lang w:eastAsia="fr-FR"/>
              </w:rPr>
              <w:t xml:space="preserve"> </w:t>
            </w:r>
          </w:p>
        </w:tc>
        <w:tc>
          <w:tcPr>
            <w:tcW w:w="0" w:type="auto"/>
          </w:tcPr>
          <w:p w:rsidR="00151A9A" w:rsidRPr="00B332B1" w:rsidRDefault="00892B5F" w:rsidP="000B5ED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(Royaume Uni) </w:t>
            </w:r>
            <w:r w:rsidR="00151A9A">
              <w:rPr>
                <w:rFonts w:ascii="Times New Roman" w:eastAsia="Times New Roman" w:hAnsi="Times New Roman" w:cs="Times New Roman"/>
                <w:sz w:val="24"/>
                <w:szCs w:val="24"/>
                <w:lang w:eastAsia="fr-FR"/>
              </w:rPr>
              <w:t xml:space="preserve"> </w:t>
            </w:r>
            <w:hyperlink r:id="rId4" w:tgtFrame="_blank" w:history="1">
              <w:r w:rsidR="00151A9A" w:rsidRPr="00151A9A">
                <w:rPr>
                  <w:rStyle w:val="Lienhypertexte"/>
                  <w:rFonts w:ascii="Times New Roman" w:eastAsia="Times New Roman" w:hAnsi="Times New Roman" w:cs="Times New Roman"/>
                  <w:sz w:val="24"/>
                  <w:szCs w:val="24"/>
                  <w:lang w:eastAsia="fr-FR"/>
                </w:rPr>
                <w:t>www.cambridge.org/9781107...</w:t>
              </w:r>
            </w:hyperlink>
          </w:p>
        </w:tc>
      </w:tr>
      <w:tr w:rsidR="00C349FF" w:rsidRPr="00B332B1" w:rsidTr="006A32CB">
        <w:trPr>
          <w:tblCellSpacing w:w="0" w:type="dxa"/>
        </w:trPr>
        <w:tc>
          <w:tcPr>
            <w:tcW w:w="0" w:type="auto"/>
          </w:tcPr>
          <w:p w:rsidR="00C349FF" w:rsidRPr="00B332B1" w:rsidRDefault="00C349FF" w:rsidP="00B332B1">
            <w:pPr>
              <w:spacing w:after="0" w:line="240" w:lineRule="auto"/>
              <w:rPr>
                <w:rFonts w:ascii="Times New Roman" w:eastAsia="Times New Roman" w:hAnsi="Times New Roman" w:cs="Times New Roman"/>
                <w:sz w:val="24"/>
                <w:szCs w:val="24"/>
                <w:lang w:eastAsia="fr-FR"/>
              </w:rPr>
            </w:pPr>
          </w:p>
        </w:tc>
        <w:tc>
          <w:tcPr>
            <w:tcW w:w="0" w:type="auto"/>
          </w:tcPr>
          <w:p w:rsidR="00C349FF" w:rsidRDefault="00C349FF" w:rsidP="00B332B1">
            <w:pPr>
              <w:spacing w:after="0" w:line="240" w:lineRule="auto"/>
              <w:rPr>
                <w:rFonts w:ascii="Times New Roman" w:eastAsia="Times New Roman" w:hAnsi="Times New Roman" w:cs="Times New Roman"/>
                <w:sz w:val="24"/>
                <w:szCs w:val="24"/>
                <w:lang w:eastAsia="fr-FR"/>
              </w:rPr>
            </w:pPr>
          </w:p>
        </w:tc>
      </w:tr>
    </w:tbl>
    <w:p w:rsidR="00761E2E" w:rsidRDefault="00B332B1" w:rsidP="00B332B1">
      <w:pPr>
        <w:rPr>
          <w:rFonts w:ascii="Times New Roman" w:eastAsia="Times New Roman" w:hAnsi="Times New Roman" w:cs="Times New Roman"/>
          <w:color w:val="0000FF"/>
          <w:sz w:val="24"/>
          <w:szCs w:val="24"/>
          <w:u w:val="single"/>
          <w:lang w:val="en-US" w:eastAsia="fr-FR"/>
        </w:rPr>
      </w:pPr>
      <w:r w:rsidRPr="00892B5F">
        <w:rPr>
          <w:b/>
        </w:rPr>
        <w:t xml:space="preserve"> </w:t>
      </w:r>
      <w:proofErr w:type="spellStart"/>
      <w:proofErr w:type="gramStart"/>
      <w:r w:rsidR="00C349FF" w:rsidRPr="00151A9A">
        <w:rPr>
          <w:b/>
          <w:sz w:val="24"/>
          <w:szCs w:val="24"/>
          <w:lang w:val="en-US"/>
        </w:rPr>
        <w:t>Prodinra</w:t>
      </w:r>
      <w:proofErr w:type="spellEnd"/>
      <w:r w:rsidR="00151A9A" w:rsidRPr="00151A9A">
        <w:rPr>
          <w:b/>
          <w:sz w:val="24"/>
          <w:szCs w:val="24"/>
          <w:lang w:val="en-US"/>
        </w:rPr>
        <w:t xml:space="preserve"> </w:t>
      </w:r>
      <w:r w:rsidR="00C349FF" w:rsidRPr="00151A9A">
        <w:rPr>
          <w:sz w:val="24"/>
          <w:szCs w:val="24"/>
          <w:lang w:val="en-US"/>
        </w:rPr>
        <w:t>:</w:t>
      </w:r>
      <w:proofErr w:type="gramEnd"/>
      <w:r w:rsidR="00C349FF">
        <w:rPr>
          <w:lang w:val="en-US"/>
        </w:rPr>
        <w:t xml:space="preserve">  </w:t>
      </w:r>
      <w:r>
        <w:rPr>
          <w:lang w:val="en-US"/>
        </w:rPr>
        <w:t xml:space="preserve"> </w:t>
      </w:r>
      <w:hyperlink r:id="rId5" w:history="1">
        <w:r w:rsidR="00C349FF" w:rsidRPr="000420A1">
          <w:rPr>
            <w:rStyle w:val="Lienhypertexte"/>
            <w:rFonts w:ascii="Times New Roman" w:eastAsia="Times New Roman" w:hAnsi="Times New Roman" w:cs="Times New Roman"/>
            <w:sz w:val="24"/>
            <w:szCs w:val="24"/>
            <w:lang w:val="en-US" w:eastAsia="fr-FR"/>
          </w:rPr>
          <w:t>http://prodinra.inra.fr/record/286967</w:t>
        </w:r>
      </w:hyperlink>
    </w:p>
    <w:p w:rsidR="00C349FF" w:rsidRPr="00C349FF" w:rsidRDefault="00C349FF" w:rsidP="00B332B1">
      <w:pPr>
        <w:rPr>
          <w:lang w:val="en-US"/>
        </w:rPr>
      </w:pPr>
    </w:p>
    <w:p w:rsidR="00B332B1" w:rsidRPr="00151A9A" w:rsidRDefault="009037D6" w:rsidP="00B332B1">
      <w:pPr>
        <w:rPr>
          <w:sz w:val="24"/>
          <w:szCs w:val="24"/>
          <w:lang w:val="en-US"/>
        </w:rPr>
      </w:pPr>
      <w:r w:rsidRPr="009037D6">
        <w:rPr>
          <w:b/>
          <w:sz w:val="24"/>
          <w:szCs w:val="24"/>
          <w:lang w:val="en-US"/>
        </w:rPr>
        <w:t xml:space="preserve">Auteurs: </w:t>
      </w:r>
      <w:proofErr w:type="spellStart"/>
      <w:r w:rsidR="00B332B1" w:rsidRPr="009037D6">
        <w:rPr>
          <w:b/>
          <w:sz w:val="24"/>
          <w:szCs w:val="24"/>
          <w:lang w:val="en-US"/>
        </w:rPr>
        <w:t>Bellassen</w:t>
      </w:r>
      <w:proofErr w:type="spellEnd"/>
      <w:r w:rsidR="00B332B1" w:rsidRPr="009037D6">
        <w:rPr>
          <w:b/>
          <w:sz w:val="24"/>
          <w:szCs w:val="24"/>
          <w:lang w:val="en-US"/>
        </w:rPr>
        <w:t>, V.</w:t>
      </w:r>
      <w:r w:rsidR="00B332B1" w:rsidRPr="009037D6">
        <w:rPr>
          <w:sz w:val="24"/>
          <w:szCs w:val="24"/>
          <w:lang w:val="en-US"/>
        </w:rPr>
        <w:t xml:space="preserve"> </w:t>
      </w:r>
      <w:r w:rsidR="00B332B1" w:rsidRPr="009037D6">
        <w:rPr>
          <w:b/>
          <w:sz w:val="24"/>
          <w:szCs w:val="24"/>
          <w:lang w:val="en-US"/>
        </w:rPr>
        <w:t>(</w:t>
      </w:r>
      <w:proofErr w:type="spellStart"/>
      <w:r w:rsidR="00B332B1" w:rsidRPr="009037D6">
        <w:rPr>
          <w:b/>
          <w:sz w:val="24"/>
          <w:szCs w:val="24"/>
          <w:lang w:val="en-US"/>
        </w:rPr>
        <w:t>Editeur</w:t>
      </w:r>
      <w:proofErr w:type="spellEnd"/>
      <w:r w:rsidR="00B332B1" w:rsidRPr="009037D6">
        <w:rPr>
          <w:sz w:val="24"/>
          <w:szCs w:val="24"/>
          <w:lang w:val="en-US"/>
        </w:rPr>
        <w:t>), Stephan, N. (</w:t>
      </w:r>
      <w:proofErr w:type="spellStart"/>
      <w:r w:rsidR="00B332B1" w:rsidRPr="009037D6">
        <w:rPr>
          <w:sz w:val="24"/>
          <w:szCs w:val="24"/>
          <w:lang w:val="en-US"/>
        </w:rPr>
        <w:t>Editeur</w:t>
      </w:r>
      <w:proofErr w:type="spellEnd"/>
      <w:r w:rsidR="00B332B1" w:rsidRPr="009037D6">
        <w:rPr>
          <w:sz w:val="24"/>
          <w:szCs w:val="24"/>
          <w:lang w:val="en-US"/>
        </w:rPr>
        <w:t>) (2015</w:t>
      </w:r>
      <w:r w:rsidRPr="009037D6">
        <w:rPr>
          <w:sz w:val="24"/>
          <w:szCs w:val="24"/>
          <w:lang w:val="en-US"/>
        </w:rPr>
        <w:t>)</w:t>
      </w:r>
      <w:r w:rsidRPr="009037D6">
        <w:rPr>
          <w:sz w:val="24"/>
          <w:szCs w:val="24"/>
          <w:lang w:val="en-US"/>
        </w:rPr>
        <w:br/>
      </w:r>
      <w:r w:rsidR="00B332B1" w:rsidRPr="00151A9A">
        <w:rPr>
          <w:sz w:val="24"/>
          <w:szCs w:val="24"/>
          <w:lang w:val="en-US"/>
        </w:rPr>
        <w:t xml:space="preserve"> Cambridge, </w:t>
      </w:r>
      <w:proofErr w:type="gramStart"/>
      <w:r w:rsidR="00B332B1" w:rsidRPr="00151A9A">
        <w:rPr>
          <w:sz w:val="24"/>
          <w:szCs w:val="24"/>
          <w:lang w:val="en-US"/>
        </w:rPr>
        <w:t>GBR :</w:t>
      </w:r>
      <w:proofErr w:type="gramEnd"/>
      <w:r w:rsidR="00B332B1" w:rsidRPr="00151A9A">
        <w:rPr>
          <w:sz w:val="24"/>
          <w:szCs w:val="24"/>
          <w:lang w:val="en-US"/>
        </w:rPr>
        <w:t xml:space="preserve"> Cambridge University Press, 561 p. </w:t>
      </w:r>
      <w:r w:rsidR="00B332B1" w:rsidRPr="00151A9A">
        <w:rPr>
          <w:sz w:val="24"/>
          <w:szCs w:val="24"/>
          <w:lang w:val="en-US"/>
        </w:rPr>
        <w:br/>
      </w:r>
    </w:p>
    <w:p w:rsidR="00B332B1" w:rsidRPr="00B332B1" w:rsidRDefault="00B332B1" w:rsidP="00B332B1">
      <w:pPr>
        <w:rPr>
          <w:lang w:val="en-US"/>
        </w:rPr>
      </w:pPr>
      <w:bookmarkStart w:id="0" w:name="_GoBack"/>
      <w:bookmarkEnd w:id="0"/>
    </w:p>
    <w:p w:rsidR="00B332B1" w:rsidRPr="00151A9A" w:rsidRDefault="00C349FF" w:rsidP="00B332B1">
      <w:pPr>
        <w:rPr>
          <w:sz w:val="24"/>
          <w:szCs w:val="24"/>
          <w:lang w:val="en-US"/>
        </w:rPr>
      </w:pPr>
      <w:r w:rsidRPr="00151A9A">
        <w:rPr>
          <w:b/>
          <w:sz w:val="24"/>
          <w:szCs w:val="24"/>
          <w:lang w:val="en-US"/>
        </w:rPr>
        <w:t>Résumé:</w:t>
      </w:r>
      <w:r w:rsidR="00B332B1" w:rsidRPr="00151A9A">
        <w:rPr>
          <w:sz w:val="24"/>
          <w:szCs w:val="24"/>
          <w:lang w:val="en-US"/>
        </w:rPr>
        <w:t xml:space="preserve"> The ability to accurately monitor, record, report and verify greenhouse gas emissions is the cornerstone of any effective policy to mitigate climate change. Accounting for Carbon provides the first authoritative overview of the monitoring, reporting and verification (MRV) of emissions from the industrial site, project and company level to the regional and national level. It describes the MRV procedures in place in more than fifteen of the most important policy frameworks - such as emissions trading systems in Europe, Australia, California and China, and the United Nations Framework Convention on Climate Change - and compares them along key criteria such as scope, cost, uncertainty and flexibility. This book draws on the work of engineers and economists to provide a practical guide to help government and non-governmental policy makers and key stakeholders in industry to better understand different MRV requirements, the key trade-offs faced by regulators and the choices made by up-and-running carbon pricing initiatives. Analyses how common issues are treated in existing carbon pricing mechanisms - helps readers to understand the key trade-offs faced by regulators when MRV procedures are implemented, and why different regulators may strike a different balance, depending on their specific context Includes 'MRV ID tables' for the policy frameworks and up-and-running carbon pricing schemes that are discussed - allows for easy comparison of the different MRV requirements in different systems Provides cost estimates of MRV and lists the nature and stringency of MRV requirements for most schemes/case studies - allows readers to benchmark MRV systems (particularly those currently being designed) against existing ones.</w:t>
      </w:r>
    </w:p>
    <w:p w:rsidR="00B332B1" w:rsidRPr="00151A9A" w:rsidRDefault="00B332B1" w:rsidP="00C349FF">
      <w:pPr>
        <w:spacing w:after="0" w:line="240" w:lineRule="auto"/>
        <w:rPr>
          <w:rFonts w:ascii="Times New Roman" w:eastAsia="Times New Roman" w:hAnsi="Times New Roman" w:cs="Times New Roman"/>
          <w:color w:val="0000FF"/>
          <w:sz w:val="24"/>
          <w:szCs w:val="24"/>
          <w:u w:val="single"/>
          <w:lang w:val="en-US"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B332B1" w:rsidRPr="009037D6" w:rsidTr="00B332B1">
        <w:trPr>
          <w:tblCellSpacing w:w="15" w:type="dxa"/>
        </w:trPr>
        <w:tc>
          <w:tcPr>
            <w:tcW w:w="0" w:type="auto"/>
            <w:vAlign w:val="center"/>
            <w:hideMark/>
          </w:tcPr>
          <w:p w:rsidR="00B332B1" w:rsidRPr="00761E2E" w:rsidRDefault="00B332B1" w:rsidP="00B332B1">
            <w:pPr>
              <w:spacing w:after="0" w:line="240" w:lineRule="auto"/>
              <w:rPr>
                <w:rFonts w:ascii="Times New Roman" w:eastAsia="Times New Roman" w:hAnsi="Times New Roman" w:cs="Times New Roman"/>
                <w:sz w:val="24"/>
                <w:szCs w:val="24"/>
                <w:lang w:val="en-US" w:eastAsia="fr-FR"/>
              </w:rPr>
            </w:pPr>
          </w:p>
        </w:tc>
        <w:tc>
          <w:tcPr>
            <w:tcW w:w="0" w:type="auto"/>
            <w:vAlign w:val="center"/>
            <w:hideMark/>
          </w:tcPr>
          <w:p w:rsidR="00B332B1" w:rsidRPr="00761E2E" w:rsidRDefault="00B332B1" w:rsidP="00B332B1">
            <w:pPr>
              <w:spacing w:after="0" w:line="240" w:lineRule="auto"/>
              <w:rPr>
                <w:rFonts w:ascii="Times New Roman" w:eastAsia="Times New Roman" w:hAnsi="Times New Roman" w:cs="Times New Roman"/>
                <w:sz w:val="24"/>
                <w:szCs w:val="24"/>
                <w:lang w:val="en-US" w:eastAsia="fr-FR"/>
              </w:rPr>
            </w:pPr>
          </w:p>
        </w:tc>
      </w:tr>
    </w:tbl>
    <w:p w:rsidR="00B332B1" w:rsidRPr="00B332B1" w:rsidRDefault="00B332B1" w:rsidP="00B332B1">
      <w:pPr>
        <w:rPr>
          <w:lang w:val="en-US"/>
        </w:rPr>
      </w:pPr>
    </w:p>
    <w:sectPr w:rsidR="00B332B1" w:rsidRPr="00B33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B1"/>
    <w:rsid w:val="00151A9A"/>
    <w:rsid w:val="0021094B"/>
    <w:rsid w:val="00761E2E"/>
    <w:rsid w:val="00780962"/>
    <w:rsid w:val="007849FE"/>
    <w:rsid w:val="00892B5F"/>
    <w:rsid w:val="009037D6"/>
    <w:rsid w:val="00970E33"/>
    <w:rsid w:val="00B332B1"/>
    <w:rsid w:val="00B56831"/>
    <w:rsid w:val="00C3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AE04-2F72-4258-84B3-FD5F63BF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49FF"/>
    <w:rPr>
      <w:color w:val="0563C1" w:themeColor="hyperlink"/>
      <w:u w:val="single"/>
    </w:rPr>
  </w:style>
  <w:style w:type="character" w:styleId="Lienhypertextesuivivisit">
    <w:name w:val="FollowedHyperlink"/>
    <w:basedOn w:val="Policepardfaut"/>
    <w:uiPriority w:val="99"/>
    <w:semiHidden/>
    <w:unhideWhenUsed/>
    <w:rsid w:val="00892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6187">
      <w:bodyDiv w:val="1"/>
      <w:marLeft w:val="0"/>
      <w:marRight w:val="0"/>
      <w:marTop w:val="0"/>
      <w:marBottom w:val="0"/>
      <w:divBdr>
        <w:top w:val="none" w:sz="0" w:space="0" w:color="auto"/>
        <w:left w:val="none" w:sz="0" w:space="0" w:color="auto"/>
        <w:bottom w:val="none" w:sz="0" w:space="0" w:color="auto"/>
        <w:right w:val="none" w:sz="0" w:space="0" w:color="auto"/>
      </w:divBdr>
      <w:divsChild>
        <w:div w:id="839081219">
          <w:marLeft w:val="0"/>
          <w:marRight w:val="0"/>
          <w:marTop w:val="0"/>
          <w:marBottom w:val="0"/>
          <w:divBdr>
            <w:top w:val="none" w:sz="0" w:space="0" w:color="auto"/>
            <w:left w:val="none" w:sz="0" w:space="0" w:color="auto"/>
            <w:bottom w:val="none" w:sz="0" w:space="0" w:color="auto"/>
            <w:right w:val="none" w:sz="0" w:space="0" w:color="auto"/>
          </w:divBdr>
          <w:divsChild>
            <w:div w:id="1014959553">
              <w:marLeft w:val="0"/>
              <w:marRight w:val="0"/>
              <w:marTop w:val="0"/>
              <w:marBottom w:val="0"/>
              <w:divBdr>
                <w:top w:val="none" w:sz="0" w:space="0" w:color="auto"/>
                <w:left w:val="none" w:sz="0" w:space="0" w:color="auto"/>
                <w:bottom w:val="none" w:sz="0" w:space="0" w:color="auto"/>
                <w:right w:val="none" w:sz="0" w:space="0" w:color="auto"/>
              </w:divBdr>
              <w:divsChild>
                <w:div w:id="1422137597">
                  <w:marLeft w:val="0"/>
                  <w:marRight w:val="0"/>
                  <w:marTop w:val="0"/>
                  <w:marBottom w:val="0"/>
                  <w:divBdr>
                    <w:top w:val="none" w:sz="0" w:space="0" w:color="auto"/>
                    <w:left w:val="none" w:sz="0" w:space="0" w:color="auto"/>
                    <w:bottom w:val="none" w:sz="0" w:space="0" w:color="auto"/>
                    <w:right w:val="none" w:sz="0" w:space="0" w:color="auto"/>
                  </w:divBdr>
                  <w:divsChild>
                    <w:div w:id="826288757">
                      <w:marLeft w:val="0"/>
                      <w:marRight w:val="0"/>
                      <w:marTop w:val="0"/>
                      <w:marBottom w:val="0"/>
                      <w:divBdr>
                        <w:top w:val="none" w:sz="0" w:space="0" w:color="auto"/>
                        <w:left w:val="none" w:sz="0" w:space="0" w:color="auto"/>
                        <w:bottom w:val="none" w:sz="0" w:space="0" w:color="auto"/>
                        <w:right w:val="none" w:sz="0" w:space="0" w:color="auto"/>
                      </w:divBdr>
                      <w:divsChild>
                        <w:div w:id="231283755">
                          <w:marLeft w:val="0"/>
                          <w:marRight w:val="0"/>
                          <w:marTop w:val="0"/>
                          <w:marBottom w:val="0"/>
                          <w:divBdr>
                            <w:top w:val="none" w:sz="0" w:space="0" w:color="auto"/>
                            <w:left w:val="none" w:sz="0" w:space="0" w:color="auto"/>
                            <w:bottom w:val="none" w:sz="0" w:space="0" w:color="auto"/>
                            <w:right w:val="none" w:sz="0" w:space="0" w:color="auto"/>
                          </w:divBdr>
                          <w:divsChild>
                            <w:div w:id="178587252">
                              <w:marLeft w:val="0"/>
                              <w:marRight w:val="0"/>
                              <w:marTop w:val="0"/>
                              <w:marBottom w:val="0"/>
                              <w:divBdr>
                                <w:top w:val="none" w:sz="0" w:space="0" w:color="auto"/>
                                <w:left w:val="none" w:sz="0" w:space="0" w:color="auto"/>
                                <w:bottom w:val="none" w:sz="0" w:space="0" w:color="auto"/>
                                <w:right w:val="none" w:sz="0" w:space="0" w:color="auto"/>
                              </w:divBdr>
                              <w:divsChild>
                                <w:div w:id="1212157823">
                                  <w:marLeft w:val="0"/>
                                  <w:marRight w:val="0"/>
                                  <w:marTop w:val="0"/>
                                  <w:marBottom w:val="0"/>
                                  <w:divBdr>
                                    <w:top w:val="none" w:sz="0" w:space="0" w:color="auto"/>
                                    <w:left w:val="none" w:sz="0" w:space="0" w:color="auto"/>
                                    <w:bottom w:val="none" w:sz="0" w:space="0" w:color="auto"/>
                                    <w:right w:val="none" w:sz="0" w:space="0" w:color="auto"/>
                                  </w:divBdr>
                                  <w:divsChild>
                                    <w:div w:id="1523280014">
                                      <w:marLeft w:val="0"/>
                                      <w:marRight w:val="0"/>
                                      <w:marTop w:val="0"/>
                                      <w:marBottom w:val="0"/>
                                      <w:divBdr>
                                        <w:top w:val="none" w:sz="0" w:space="0" w:color="auto"/>
                                        <w:left w:val="none" w:sz="0" w:space="0" w:color="auto"/>
                                        <w:bottom w:val="none" w:sz="0" w:space="0" w:color="auto"/>
                                        <w:right w:val="none" w:sz="0" w:space="0" w:color="auto"/>
                                      </w:divBdr>
                                      <w:divsChild>
                                        <w:div w:id="730154088">
                                          <w:marLeft w:val="0"/>
                                          <w:marRight w:val="0"/>
                                          <w:marTop w:val="0"/>
                                          <w:marBottom w:val="0"/>
                                          <w:divBdr>
                                            <w:top w:val="none" w:sz="0" w:space="0" w:color="auto"/>
                                            <w:left w:val="none" w:sz="0" w:space="0" w:color="auto"/>
                                            <w:bottom w:val="none" w:sz="0" w:space="0" w:color="auto"/>
                                            <w:right w:val="none" w:sz="0" w:space="0" w:color="auto"/>
                                          </w:divBdr>
                                          <w:divsChild>
                                            <w:div w:id="673340203">
                                              <w:marLeft w:val="0"/>
                                              <w:marRight w:val="0"/>
                                              <w:marTop w:val="0"/>
                                              <w:marBottom w:val="0"/>
                                              <w:divBdr>
                                                <w:top w:val="none" w:sz="0" w:space="0" w:color="auto"/>
                                                <w:left w:val="none" w:sz="0" w:space="0" w:color="auto"/>
                                                <w:bottom w:val="none" w:sz="0" w:space="0" w:color="auto"/>
                                                <w:right w:val="none" w:sz="0" w:space="0" w:color="auto"/>
                                              </w:divBdr>
                                              <w:divsChild>
                                                <w:div w:id="1538808859">
                                                  <w:marLeft w:val="0"/>
                                                  <w:marRight w:val="0"/>
                                                  <w:marTop w:val="0"/>
                                                  <w:marBottom w:val="0"/>
                                                  <w:divBdr>
                                                    <w:top w:val="none" w:sz="0" w:space="0" w:color="auto"/>
                                                    <w:left w:val="none" w:sz="0" w:space="0" w:color="auto"/>
                                                    <w:bottom w:val="none" w:sz="0" w:space="0" w:color="auto"/>
                                                    <w:right w:val="none" w:sz="0" w:space="0" w:color="auto"/>
                                                  </w:divBdr>
                                                  <w:divsChild>
                                                    <w:div w:id="1941833027">
                                                      <w:marLeft w:val="0"/>
                                                      <w:marRight w:val="0"/>
                                                      <w:marTop w:val="0"/>
                                                      <w:marBottom w:val="0"/>
                                                      <w:divBdr>
                                                        <w:top w:val="none" w:sz="0" w:space="0" w:color="auto"/>
                                                        <w:left w:val="none" w:sz="0" w:space="0" w:color="auto"/>
                                                        <w:bottom w:val="none" w:sz="0" w:space="0" w:color="auto"/>
                                                        <w:right w:val="none" w:sz="0" w:space="0" w:color="auto"/>
                                                      </w:divBdr>
                                                      <w:divsChild>
                                                        <w:div w:id="919290734">
                                                          <w:marLeft w:val="0"/>
                                                          <w:marRight w:val="0"/>
                                                          <w:marTop w:val="0"/>
                                                          <w:marBottom w:val="0"/>
                                                          <w:divBdr>
                                                            <w:top w:val="none" w:sz="0" w:space="0" w:color="auto"/>
                                                            <w:left w:val="none" w:sz="0" w:space="0" w:color="auto"/>
                                                            <w:bottom w:val="none" w:sz="0" w:space="0" w:color="auto"/>
                                                            <w:right w:val="none" w:sz="0" w:space="0" w:color="auto"/>
                                                          </w:divBdr>
                                                          <w:divsChild>
                                                            <w:div w:id="674844911">
                                                              <w:marLeft w:val="0"/>
                                                              <w:marRight w:val="0"/>
                                                              <w:marTop w:val="0"/>
                                                              <w:marBottom w:val="0"/>
                                                              <w:divBdr>
                                                                <w:top w:val="none" w:sz="0" w:space="0" w:color="auto"/>
                                                                <w:left w:val="none" w:sz="0" w:space="0" w:color="auto"/>
                                                                <w:bottom w:val="none" w:sz="0" w:space="0" w:color="auto"/>
                                                                <w:right w:val="none" w:sz="0" w:space="0" w:color="auto"/>
                                                              </w:divBdr>
                                                            </w:div>
                                                            <w:div w:id="15938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0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8288966">
          <w:marLeft w:val="0"/>
          <w:marRight w:val="0"/>
          <w:marTop w:val="0"/>
          <w:marBottom w:val="0"/>
          <w:divBdr>
            <w:top w:val="none" w:sz="0" w:space="0" w:color="auto"/>
            <w:left w:val="none" w:sz="0" w:space="0" w:color="auto"/>
            <w:bottom w:val="none" w:sz="0" w:space="0" w:color="auto"/>
            <w:right w:val="none" w:sz="0" w:space="0" w:color="auto"/>
          </w:divBdr>
          <w:divsChild>
            <w:div w:id="65104943">
              <w:marLeft w:val="0"/>
              <w:marRight w:val="0"/>
              <w:marTop w:val="0"/>
              <w:marBottom w:val="0"/>
              <w:divBdr>
                <w:top w:val="none" w:sz="0" w:space="0" w:color="auto"/>
                <w:left w:val="none" w:sz="0" w:space="0" w:color="auto"/>
                <w:bottom w:val="none" w:sz="0" w:space="0" w:color="auto"/>
                <w:right w:val="none" w:sz="0" w:space="0" w:color="auto"/>
              </w:divBdr>
              <w:divsChild>
                <w:div w:id="213350051">
                  <w:marLeft w:val="0"/>
                  <w:marRight w:val="0"/>
                  <w:marTop w:val="0"/>
                  <w:marBottom w:val="0"/>
                  <w:divBdr>
                    <w:top w:val="none" w:sz="0" w:space="0" w:color="auto"/>
                    <w:left w:val="none" w:sz="0" w:space="0" w:color="auto"/>
                    <w:bottom w:val="none" w:sz="0" w:space="0" w:color="auto"/>
                    <w:right w:val="none" w:sz="0" w:space="0" w:color="auto"/>
                  </w:divBdr>
                  <w:divsChild>
                    <w:div w:id="438913293">
                      <w:marLeft w:val="0"/>
                      <w:marRight w:val="0"/>
                      <w:marTop w:val="0"/>
                      <w:marBottom w:val="0"/>
                      <w:divBdr>
                        <w:top w:val="none" w:sz="0" w:space="0" w:color="auto"/>
                        <w:left w:val="none" w:sz="0" w:space="0" w:color="auto"/>
                        <w:bottom w:val="none" w:sz="0" w:space="0" w:color="auto"/>
                        <w:right w:val="none" w:sz="0" w:space="0" w:color="auto"/>
                      </w:divBdr>
                      <w:divsChild>
                        <w:div w:id="1947812669">
                          <w:marLeft w:val="0"/>
                          <w:marRight w:val="0"/>
                          <w:marTop w:val="0"/>
                          <w:marBottom w:val="0"/>
                          <w:divBdr>
                            <w:top w:val="none" w:sz="0" w:space="0" w:color="auto"/>
                            <w:left w:val="none" w:sz="0" w:space="0" w:color="auto"/>
                            <w:bottom w:val="none" w:sz="0" w:space="0" w:color="auto"/>
                            <w:right w:val="none" w:sz="0" w:space="0" w:color="auto"/>
                          </w:divBdr>
                          <w:divsChild>
                            <w:div w:id="1028720947">
                              <w:marLeft w:val="0"/>
                              <w:marRight w:val="0"/>
                              <w:marTop w:val="0"/>
                              <w:marBottom w:val="0"/>
                              <w:divBdr>
                                <w:top w:val="none" w:sz="0" w:space="0" w:color="auto"/>
                                <w:left w:val="none" w:sz="0" w:space="0" w:color="auto"/>
                                <w:bottom w:val="none" w:sz="0" w:space="0" w:color="auto"/>
                                <w:right w:val="none" w:sz="0" w:space="0" w:color="auto"/>
                              </w:divBdr>
                              <w:divsChild>
                                <w:div w:id="1811677816">
                                  <w:marLeft w:val="0"/>
                                  <w:marRight w:val="0"/>
                                  <w:marTop w:val="0"/>
                                  <w:marBottom w:val="0"/>
                                  <w:divBdr>
                                    <w:top w:val="none" w:sz="0" w:space="0" w:color="auto"/>
                                    <w:left w:val="none" w:sz="0" w:space="0" w:color="auto"/>
                                    <w:bottom w:val="none" w:sz="0" w:space="0" w:color="auto"/>
                                    <w:right w:val="none" w:sz="0" w:space="0" w:color="auto"/>
                                  </w:divBdr>
                                  <w:divsChild>
                                    <w:div w:id="309985483">
                                      <w:marLeft w:val="0"/>
                                      <w:marRight w:val="0"/>
                                      <w:marTop w:val="0"/>
                                      <w:marBottom w:val="0"/>
                                      <w:divBdr>
                                        <w:top w:val="none" w:sz="0" w:space="0" w:color="auto"/>
                                        <w:left w:val="none" w:sz="0" w:space="0" w:color="auto"/>
                                        <w:bottom w:val="none" w:sz="0" w:space="0" w:color="auto"/>
                                        <w:right w:val="none" w:sz="0" w:space="0" w:color="auto"/>
                                      </w:divBdr>
                                      <w:divsChild>
                                        <w:div w:id="420495428">
                                          <w:marLeft w:val="0"/>
                                          <w:marRight w:val="0"/>
                                          <w:marTop w:val="0"/>
                                          <w:marBottom w:val="0"/>
                                          <w:divBdr>
                                            <w:top w:val="none" w:sz="0" w:space="0" w:color="auto"/>
                                            <w:left w:val="none" w:sz="0" w:space="0" w:color="auto"/>
                                            <w:bottom w:val="none" w:sz="0" w:space="0" w:color="auto"/>
                                            <w:right w:val="none" w:sz="0" w:space="0" w:color="auto"/>
                                          </w:divBdr>
                                          <w:divsChild>
                                            <w:div w:id="304890732">
                                              <w:marLeft w:val="0"/>
                                              <w:marRight w:val="0"/>
                                              <w:marTop w:val="0"/>
                                              <w:marBottom w:val="0"/>
                                              <w:divBdr>
                                                <w:top w:val="none" w:sz="0" w:space="0" w:color="auto"/>
                                                <w:left w:val="none" w:sz="0" w:space="0" w:color="auto"/>
                                                <w:bottom w:val="none" w:sz="0" w:space="0" w:color="auto"/>
                                                <w:right w:val="none" w:sz="0" w:space="0" w:color="auto"/>
                                              </w:divBdr>
                                              <w:divsChild>
                                                <w:div w:id="771973964">
                                                  <w:marLeft w:val="0"/>
                                                  <w:marRight w:val="0"/>
                                                  <w:marTop w:val="0"/>
                                                  <w:marBottom w:val="0"/>
                                                  <w:divBdr>
                                                    <w:top w:val="none" w:sz="0" w:space="0" w:color="auto"/>
                                                    <w:left w:val="none" w:sz="0" w:space="0" w:color="auto"/>
                                                    <w:bottom w:val="none" w:sz="0" w:space="0" w:color="auto"/>
                                                    <w:right w:val="none" w:sz="0" w:space="0" w:color="auto"/>
                                                  </w:divBdr>
                                                  <w:divsChild>
                                                    <w:div w:id="302274330">
                                                      <w:marLeft w:val="0"/>
                                                      <w:marRight w:val="0"/>
                                                      <w:marTop w:val="0"/>
                                                      <w:marBottom w:val="0"/>
                                                      <w:divBdr>
                                                        <w:top w:val="none" w:sz="0" w:space="0" w:color="auto"/>
                                                        <w:left w:val="none" w:sz="0" w:space="0" w:color="auto"/>
                                                        <w:bottom w:val="none" w:sz="0" w:space="0" w:color="auto"/>
                                                        <w:right w:val="none" w:sz="0" w:space="0" w:color="auto"/>
                                                      </w:divBdr>
                                                      <w:divsChild>
                                                        <w:div w:id="951596059">
                                                          <w:marLeft w:val="0"/>
                                                          <w:marRight w:val="0"/>
                                                          <w:marTop w:val="0"/>
                                                          <w:marBottom w:val="0"/>
                                                          <w:divBdr>
                                                            <w:top w:val="none" w:sz="0" w:space="0" w:color="auto"/>
                                                            <w:left w:val="none" w:sz="0" w:space="0" w:color="auto"/>
                                                            <w:bottom w:val="none" w:sz="0" w:space="0" w:color="auto"/>
                                                            <w:right w:val="none" w:sz="0" w:space="0" w:color="auto"/>
                                                          </w:divBdr>
                                                          <w:divsChild>
                                                            <w:div w:id="38357666">
                                                              <w:marLeft w:val="0"/>
                                                              <w:marRight w:val="0"/>
                                                              <w:marTop w:val="0"/>
                                                              <w:marBottom w:val="0"/>
                                                              <w:divBdr>
                                                                <w:top w:val="none" w:sz="0" w:space="0" w:color="auto"/>
                                                                <w:left w:val="none" w:sz="0" w:space="0" w:color="auto"/>
                                                                <w:bottom w:val="none" w:sz="0" w:space="0" w:color="auto"/>
                                                                <w:right w:val="none" w:sz="0" w:space="0" w:color="auto"/>
                                                              </w:divBdr>
                                                              <w:divsChild>
                                                                <w:div w:id="1419250485">
                                                                  <w:marLeft w:val="0"/>
                                                                  <w:marRight w:val="0"/>
                                                                  <w:marTop w:val="0"/>
                                                                  <w:marBottom w:val="0"/>
                                                                  <w:divBdr>
                                                                    <w:top w:val="none" w:sz="0" w:space="0" w:color="auto"/>
                                                                    <w:left w:val="none" w:sz="0" w:space="0" w:color="auto"/>
                                                                    <w:bottom w:val="none" w:sz="0" w:space="0" w:color="auto"/>
                                                                    <w:right w:val="none" w:sz="0" w:space="0" w:color="auto"/>
                                                                  </w:divBdr>
                                                                  <w:divsChild>
                                                                    <w:div w:id="9270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dinra.inra.fr/record/286967" TargetMode="External"/><Relationship Id="rId4" Type="http://schemas.openxmlformats.org/officeDocument/2006/relationships/hyperlink" Target="http://www.cambridge.org/97811070984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macnoel</dc:creator>
  <cp:keywords/>
  <dc:description/>
  <cp:lastModifiedBy>macnoel</cp:lastModifiedBy>
  <cp:revision>7</cp:revision>
  <dcterms:created xsi:type="dcterms:W3CDTF">2015-05-28T11:27:00Z</dcterms:created>
  <dcterms:modified xsi:type="dcterms:W3CDTF">2015-05-28T14:13:00Z</dcterms:modified>
</cp:coreProperties>
</file>